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>23.02.05 Эксплуатация транспортного электрооборудования и автоматики (по видам транспорта, за исключением водного)</w:t>
      </w:r>
      <w:r w:rsidR="00E7434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E8116E" w:rsidRPr="00E8116E">
        <w:rPr>
          <w:rFonts w:ascii="Times New Roman" w:hAnsi="Times New Roman" w:cs="Times New Roman"/>
          <w:sz w:val="22"/>
        </w:rPr>
        <w:t>1</w:t>
      </w:r>
      <w:r w:rsidR="00C835DB">
        <w:rPr>
          <w:rFonts w:ascii="Times New Roman" w:hAnsi="Times New Roman" w:cs="Times New Roman"/>
          <w:sz w:val="22"/>
        </w:rPr>
        <w:t>76</w:t>
      </w:r>
      <w:r w:rsidR="00E8116E" w:rsidRPr="00E8116E">
        <w:rPr>
          <w:rFonts w:ascii="Times New Roman" w:hAnsi="Times New Roman" w:cs="Times New Roman"/>
          <w:sz w:val="22"/>
        </w:rPr>
        <w:t> 000</w:t>
      </w:r>
      <w:r w:rsidRPr="00E8116E">
        <w:rPr>
          <w:rFonts w:ascii="Times New Roman" w:hAnsi="Times New Roman" w:cs="Times New Roman"/>
          <w:sz w:val="22"/>
        </w:rPr>
        <w:t xml:space="preserve"> рублей</w:t>
      </w:r>
      <w:r w:rsidR="00E8116E" w:rsidRPr="00E8116E">
        <w:rPr>
          <w:rFonts w:ascii="Times New Roman" w:hAnsi="Times New Roman" w:cs="Times New Roman"/>
          <w:sz w:val="22"/>
        </w:rPr>
        <w:t xml:space="preserve"> (1-й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2-й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3-й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</w:t>
      </w:r>
      <w:r w:rsidR="00A128D4">
        <w:rPr>
          <w:rFonts w:ascii="Times New Roman" w:hAnsi="Times New Roman" w:cs="Times New Roman"/>
          <w:sz w:val="22"/>
        </w:rPr>
        <w:t>, 4</w:t>
      </w:r>
      <w:r w:rsidR="00A128D4" w:rsidRPr="00E8116E">
        <w:rPr>
          <w:rFonts w:ascii="Times New Roman" w:hAnsi="Times New Roman" w:cs="Times New Roman"/>
          <w:sz w:val="22"/>
        </w:rPr>
        <w:t>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A128D4" w:rsidRPr="00E8116E">
        <w:rPr>
          <w:rFonts w:ascii="Times New Roman" w:hAnsi="Times New Roman" w:cs="Times New Roman"/>
          <w:sz w:val="22"/>
        </w:rPr>
        <w:t> 000 рублей</w:t>
      </w:r>
      <w:r w:rsidR="00E8116E" w:rsidRPr="00E8116E">
        <w:rPr>
          <w:rFonts w:ascii="Times New Roman" w:hAnsi="Times New Roman" w:cs="Times New Roman"/>
          <w:sz w:val="22"/>
        </w:rPr>
        <w:t>)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</w:tcPr>
          <w:p w:rsidR="008A6371" w:rsidRDefault="008A6371" w:rsidP="008A6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010.08.028.5</w:t>
            </w:r>
          </w:p>
          <w:p w:rsidR="0045760F" w:rsidRPr="0045760F" w:rsidRDefault="008A6371" w:rsidP="008A6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406 018 106 000 430 000 01в</w:t>
            </w:r>
            <w:bookmarkStart w:id="8" w:name="_GoBack"/>
            <w:bookmarkEnd w:id="8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3F1A99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3F1A99" w:rsidRPr="0045760F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0C090E">
        <w:trPr>
          <w:trHeight w:val="106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3F1A99">
        <w:trPr>
          <w:trHeight w:val="175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3F1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 w:rsidR="003F1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C090E"/>
    <w:rsid w:val="0012034B"/>
    <w:rsid w:val="0028652E"/>
    <w:rsid w:val="002A50C4"/>
    <w:rsid w:val="00364A7C"/>
    <w:rsid w:val="003F1A99"/>
    <w:rsid w:val="0045760F"/>
    <w:rsid w:val="004663D1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840A0"/>
    <w:rsid w:val="008A6371"/>
    <w:rsid w:val="00910B41"/>
    <w:rsid w:val="00955473"/>
    <w:rsid w:val="00A128D4"/>
    <w:rsid w:val="00B2572C"/>
    <w:rsid w:val="00C835DB"/>
    <w:rsid w:val="00D12047"/>
    <w:rsid w:val="00D6472E"/>
    <w:rsid w:val="00E7434B"/>
    <w:rsid w:val="00E76F7C"/>
    <w:rsid w:val="00E8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87EA6-7877-400A-A94D-B7A06C6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6</cp:revision>
  <cp:lastPrinted>2017-08-07T02:03:00Z</cp:lastPrinted>
  <dcterms:created xsi:type="dcterms:W3CDTF">2017-08-07T02:03:00Z</dcterms:created>
  <dcterms:modified xsi:type="dcterms:W3CDTF">2018-02-21T07:07:00Z</dcterms:modified>
</cp:coreProperties>
</file>